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29179"/>
      <w:r>
        <w:rPr>
          <w:rFonts w:hint="eastAsia"/>
        </w:rPr>
        <w:t>非公司企业法人备案提交材料规范</w:t>
      </w:r>
      <w:bookmarkEnd w:id="0"/>
    </w:p>
    <w:bookmarkEnd w:id="1"/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《非公司企业法人登记（备案）申请书》。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2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备案事项涉及企业章程修改的，提交修改企业章程的决定。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3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备案事项证明文件。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◆章程备案，提交修改后的企业章程或者章程修正案，企业章程或者章程修正案由出资人（主管部门）加盖公章。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◆经营期限备案，提交出资人（主管部门）出具的更改经营期限的文件。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szCs w:val="24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（使用纸质材料办理登记的，在申请书中粘贴身份证复印件)。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法律、行政法规和国务院决定规定备案事项必须报经批准的，提交有关的批准文件或者许可证件复印件。</w:t>
      </w:r>
    </w:p>
    <w:p>
      <w:pPr>
        <w:widowControl/>
        <w:overflowPunct w:val="0"/>
        <w:spacing w:line="440" w:lineRule="exact"/>
        <w:ind w:firstLine="472" w:firstLineChars="196"/>
        <w:rPr>
          <w:rFonts w:asci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依照《市场主体登记管理条例》登记的非公司企业法人申请备案适用本规范。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非公司企业法人备案与非公司企业法人有关变更登记同时申请时，可一并提交有关材料。</w:t>
      </w:r>
    </w:p>
    <w:p>
      <w:pPr>
        <w:widowControl/>
        <w:overflowPunct w:val="0"/>
        <w:spacing w:line="440" w:lineRule="exact"/>
        <w:ind w:firstLine="350" w:firstLineChars="146"/>
        <w:rPr>
          <w:rFonts w:ascii="宋体" w:hAnsi="宋体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33372B77"/>
    <w:rsid w:val="333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345</Characters>
  <Lines>0</Lines>
  <Paragraphs>0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2023-06-12T07:13:00Z</dcterms:created>
  <dc:creator>小蛋糕</dc:creator>
  <cp:lastModifiedBy>小蛋糕</cp:lastModifiedBy>
  <dcterms:modified xsi:type="dcterms:W3CDTF">2023-06-12T07:14:01Z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A1CFB50F1B0A45979C0D25B4F051A958_11</vt:lpwstr>
  </property>
</Properties>
</file>